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BC" w:rsidRDefault="00DD77D8">
      <w:pPr>
        <w:spacing w:line="560" w:lineRule="exac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：</w:t>
      </w:r>
    </w:p>
    <w:p w:rsidR="007F7CBC" w:rsidRDefault="007F7CBC">
      <w:pPr>
        <w:spacing w:line="560" w:lineRule="exact"/>
        <w:jc w:val="center"/>
        <w:rPr>
          <w:rFonts w:ascii="方正小标宋简体" w:eastAsia="方正小标宋简体" w:hAnsi="Times New Roman" w:cs="仿宋_GB2312"/>
          <w:color w:val="333333"/>
          <w:kern w:val="0"/>
          <w:sz w:val="44"/>
          <w:szCs w:val="44"/>
        </w:rPr>
      </w:pPr>
    </w:p>
    <w:p w:rsidR="007F7CBC" w:rsidRDefault="00DD77D8">
      <w:pPr>
        <w:spacing w:line="560" w:lineRule="exact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color w:val="333333"/>
          <w:kern w:val="0"/>
          <w:sz w:val="44"/>
          <w:szCs w:val="44"/>
        </w:rPr>
        <w:t>投标单位陈述安排</w:t>
      </w:r>
    </w:p>
    <w:p w:rsidR="007F7CBC" w:rsidRDefault="007F7CBC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仿宋_GB2312"/>
          <w:color w:val="333333"/>
          <w:kern w:val="0"/>
          <w:sz w:val="44"/>
          <w:szCs w:val="44"/>
        </w:rPr>
      </w:pPr>
    </w:p>
    <w:p w:rsidR="007F7CBC" w:rsidRDefault="00DD77D8">
      <w:pPr>
        <w:spacing w:line="570" w:lineRule="exac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投标单位向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标委员会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单位相关情况陈述，并回答评标委员的提问，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每家培训机构的陈述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时间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十分钟，方式不限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，需要进行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PPT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展示的机构请于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点前将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PPT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文件发送至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417498615@qq.com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邮箱，逾期未发送者视为放弃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PPT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展示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bookmarkStart w:id="0" w:name="_GoBack"/>
      <w:bookmarkEnd w:id="0"/>
    </w:p>
    <w:p w:rsidR="007F7CBC" w:rsidRDefault="00DD77D8">
      <w:pPr>
        <w:spacing w:line="560" w:lineRule="exac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陈述顺序安排如下：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陕西鸿图西大教育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陕西忠远教育科技有限公司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北京中公教育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陕西精耀通教育科技有限公司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陕西高正教育科技有限公司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学府考研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陕西睿智起航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海文考研</w:t>
      </w:r>
    </w:p>
    <w:p w:rsidR="007F7CBC" w:rsidRDefault="00DD77D8">
      <w:pPr>
        <w:numPr>
          <w:ilvl w:val="0"/>
          <w:numId w:val="1"/>
        </w:numPr>
        <w:spacing w:line="5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陕西笃志教育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10.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陕西领跑教育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11.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西安金铭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12.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北京中新君和国际教育科技有限公司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13.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陕西华医弘泰教育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lastRenderedPageBreak/>
        <w:t xml:space="preserve">14.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陕西恒丰教育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15.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西安创业大学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16.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西安市多元创新经济研究院</w:t>
      </w:r>
    </w:p>
    <w:p w:rsidR="007F7CBC" w:rsidRDefault="00DD77D8" w:rsidP="00DD77D8">
      <w:pPr>
        <w:spacing w:line="560" w:lineRule="exact"/>
        <w:ind w:leftChars="200" w:left="420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17.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西咸新区科思创教育科技有限公司</w:t>
      </w:r>
    </w:p>
    <w:p w:rsidR="007F7CBC" w:rsidRDefault="007F7CBC">
      <w:pPr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  <w:lang/>
        </w:rPr>
      </w:pPr>
    </w:p>
    <w:p w:rsidR="007F7CBC" w:rsidRDefault="007F7CB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</w:p>
    <w:p w:rsidR="007F7CBC" w:rsidRDefault="007F7CB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</w:p>
    <w:p w:rsidR="007F7CBC" w:rsidRDefault="007F7CB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</w:p>
    <w:p w:rsidR="007F7CBC" w:rsidRDefault="007F7CBC">
      <w:pPr>
        <w:spacing w:line="560" w:lineRule="exact"/>
        <w:jc w:val="lef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</w:p>
    <w:sectPr w:rsidR="007F7CBC" w:rsidSect="007F7CB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4290C9"/>
    <w:multiLevelType w:val="singleLevel"/>
    <w:tmpl w:val="CD4290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7AD8"/>
    <w:rsid w:val="000361F1"/>
    <w:rsid w:val="000B0297"/>
    <w:rsid w:val="000B4363"/>
    <w:rsid w:val="000C1BC6"/>
    <w:rsid w:val="000D14B6"/>
    <w:rsid w:val="000E2AB0"/>
    <w:rsid w:val="000E4958"/>
    <w:rsid w:val="001242D7"/>
    <w:rsid w:val="0014628A"/>
    <w:rsid w:val="00186CC3"/>
    <w:rsid w:val="001A4271"/>
    <w:rsid w:val="001B7F4D"/>
    <w:rsid w:val="0023592D"/>
    <w:rsid w:val="0026332E"/>
    <w:rsid w:val="002B4949"/>
    <w:rsid w:val="002E1B87"/>
    <w:rsid w:val="00325D83"/>
    <w:rsid w:val="0036112B"/>
    <w:rsid w:val="003B06AB"/>
    <w:rsid w:val="003B1640"/>
    <w:rsid w:val="003E4E76"/>
    <w:rsid w:val="00417AD8"/>
    <w:rsid w:val="004A4F2A"/>
    <w:rsid w:val="004F3102"/>
    <w:rsid w:val="00562B56"/>
    <w:rsid w:val="005D6D66"/>
    <w:rsid w:val="006079BB"/>
    <w:rsid w:val="006160C0"/>
    <w:rsid w:val="0062242C"/>
    <w:rsid w:val="00637829"/>
    <w:rsid w:val="00713593"/>
    <w:rsid w:val="007707F1"/>
    <w:rsid w:val="007909E4"/>
    <w:rsid w:val="00796660"/>
    <w:rsid w:val="007D3BC2"/>
    <w:rsid w:val="007D6EA7"/>
    <w:rsid w:val="007F7CBC"/>
    <w:rsid w:val="00821A49"/>
    <w:rsid w:val="008429C3"/>
    <w:rsid w:val="008A6F8F"/>
    <w:rsid w:val="008D4AAF"/>
    <w:rsid w:val="008F3D5A"/>
    <w:rsid w:val="009422A6"/>
    <w:rsid w:val="00963808"/>
    <w:rsid w:val="0097096F"/>
    <w:rsid w:val="0098088A"/>
    <w:rsid w:val="009C7C7E"/>
    <w:rsid w:val="00A74F16"/>
    <w:rsid w:val="00AD5CAB"/>
    <w:rsid w:val="00AF280F"/>
    <w:rsid w:val="00B76DE8"/>
    <w:rsid w:val="00BE142B"/>
    <w:rsid w:val="00BF1DE2"/>
    <w:rsid w:val="00BF6D57"/>
    <w:rsid w:val="00C14101"/>
    <w:rsid w:val="00C403F7"/>
    <w:rsid w:val="00C722DB"/>
    <w:rsid w:val="00C85F5B"/>
    <w:rsid w:val="00C92CCC"/>
    <w:rsid w:val="00CB55BC"/>
    <w:rsid w:val="00DD39D1"/>
    <w:rsid w:val="00DD77D8"/>
    <w:rsid w:val="00DF7EF3"/>
    <w:rsid w:val="00E643AE"/>
    <w:rsid w:val="00E9545A"/>
    <w:rsid w:val="00ED000D"/>
    <w:rsid w:val="00F0553D"/>
    <w:rsid w:val="00F148D2"/>
    <w:rsid w:val="00F156B1"/>
    <w:rsid w:val="00F17E6F"/>
    <w:rsid w:val="00F277B5"/>
    <w:rsid w:val="00F86FC9"/>
    <w:rsid w:val="00FA5EC6"/>
    <w:rsid w:val="015D6783"/>
    <w:rsid w:val="0C2952DD"/>
    <w:rsid w:val="12190705"/>
    <w:rsid w:val="17FE2F05"/>
    <w:rsid w:val="1E9A20D9"/>
    <w:rsid w:val="262C5475"/>
    <w:rsid w:val="276F7FB9"/>
    <w:rsid w:val="2AA01BCB"/>
    <w:rsid w:val="2B6B2872"/>
    <w:rsid w:val="440B270E"/>
    <w:rsid w:val="45D114FD"/>
    <w:rsid w:val="4EE676AA"/>
    <w:rsid w:val="57942243"/>
    <w:rsid w:val="5D3F4D7B"/>
    <w:rsid w:val="5E9517C2"/>
    <w:rsid w:val="63D61CB2"/>
    <w:rsid w:val="6B3A3F75"/>
    <w:rsid w:val="6CCB3245"/>
    <w:rsid w:val="6CEE6E8F"/>
    <w:rsid w:val="6E7936E1"/>
    <w:rsid w:val="74FA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B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F7CB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F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F7CB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7F7CBC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7CBC"/>
    <w:rPr>
      <w:rFonts w:ascii="Calibri" w:eastAsia="宋体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7F7CB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F7CBC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9E2B6-B6F2-482F-B1AD-F4F90470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2</cp:revision>
  <cp:lastPrinted>2015-08-21T06:01:00Z</cp:lastPrinted>
  <dcterms:created xsi:type="dcterms:W3CDTF">2019-03-26T02:32:00Z</dcterms:created>
  <dcterms:modified xsi:type="dcterms:W3CDTF">2019-03-26T02:32:00Z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